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922CCB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11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922CCB">
      <w:pPr>
        <w:jc w:val="center"/>
        <w:rPr>
          <w:sz w:val="120"/>
          <w:szCs w:val="120"/>
        </w:rPr>
      </w:pPr>
      <w:r>
        <w:rPr>
          <w:sz w:val="120"/>
          <w:szCs w:val="120"/>
        </w:rPr>
        <w:t>Collect frequency or duration data to monitor the effectiveness of the intervention described on the BIP</w:t>
      </w:r>
      <w:bookmarkStart w:id="0" w:name="_GoBack"/>
      <w:bookmarkEnd w:id="0"/>
    </w:p>
    <w:sectPr w:rsidR="001538EE" w:rsidRPr="001538EE" w:rsidSect="000F3EAF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06584C"/>
    <w:rsid w:val="000F3EAF"/>
    <w:rsid w:val="001538EE"/>
    <w:rsid w:val="00192B3D"/>
    <w:rsid w:val="00580CE4"/>
    <w:rsid w:val="00703FD5"/>
    <w:rsid w:val="00716478"/>
    <w:rsid w:val="00922CCB"/>
    <w:rsid w:val="00953EED"/>
    <w:rsid w:val="00D73973"/>
    <w:rsid w:val="00E042AE"/>
    <w:rsid w:val="00E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2017-01-20T21:19:00Z</dcterms:created>
  <dcterms:modified xsi:type="dcterms:W3CDTF">2017-01-20T21:19:00Z</dcterms:modified>
</cp:coreProperties>
</file>